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F38E" w14:textId="77777777" w:rsidR="00181B81" w:rsidRPr="00181B81" w:rsidRDefault="00181B81" w:rsidP="00181B81">
      <w:pPr>
        <w:widowControl/>
        <w:pBdr>
          <w:bottom w:val="single" w:sz="6" w:space="8" w:color="DDDDDD"/>
        </w:pBdr>
        <w:shd w:val="clear" w:color="auto" w:fill="FFFFFF"/>
        <w:spacing w:before="300" w:after="300"/>
        <w:jc w:val="center"/>
        <w:outlineLvl w:val="1"/>
        <w:rPr>
          <w:rFonts w:ascii="宋体" w:eastAsia="宋体" w:hAnsi="宋体" w:cs="宋体"/>
          <w:color w:val="222222"/>
          <w:kern w:val="0"/>
          <w:sz w:val="27"/>
          <w:szCs w:val="27"/>
        </w:rPr>
      </w:pPr>
      <w:r w:rsidRPr="00181B81">
        <w:rPr>
          <w:rFonts w:ascii="宋体" w:eastAsia="宋体" w:hAnsi="宋体" w:cs="宋体" w:hint="eastAsia"/>
          <w:color w:val="222222"/>
          <w:kern w:val="0"/>
          <w:sz w:val="27"/>
          <w:szCs w:val="27"/>
        </w:rPr>
        <w:t>金蝶KIS迷你版、金蝶KIS标准版现金流量表的编制</w:t>
      </w:r>
    </w:p>
    <w:p w14:paraId="30357F04" w14:textId="77777777" w:rsidR="00181B81" w:rsidRDefault="00181B81" w:rsidP="00181B81">
      <w:pPr>
        <w:pStyle w:val="a3"/>
        <w:shd w:val="clear" w:color="auto" w:fill="FFFFFF"/>
        <w:spacing w:before="0" w:beforeAutospacing="0" w:after="150" w:afterAutospacing="0"/>
        <w:rPr>
          <w:color w:val="4C4C4C"/>
          <w:sz w:val="18"/>
          <w:szCs w:val="18"/>
        </w:rPr>
      </w:pPr>
      <w:r>
        <w:rPr>
          <w:rFonts w:hint="eastAsia"/>
          <w:color w:val="4C4C4C"/>
          <w:sz w:val="18"/>
          <w:szCs w:val="18"/>
        </w:rPr>
        <w:t>一、应用流程步骤：</w:t>
      </w:r>
    </w:p>
    <w:p w14:paraId="0F56819E" w14:textId="77777777" w:rsidR="00181B81" w:rsidRDefault="00181B81" w:rsidP="00181B81">
      <w:pPr>
        <w:pStyle w:val="a3"/>
        <w:shd w:val="clear" w:color="auto" w:fill="FFFFFF"/>
        <w:spacing w:before="0" w:beforeAutospacing="0" w:after="150" w:afterAutospacing="0"/>
        <w:rPr>
          <w:rFonts w:hint="eastAsia"/>
          <w:color w:val="4C4C4C"/>
          <w:sz w:val="18"/>
          <w:szCs w:val="18"/>
        </w:rPr>
      </w:pPr>
      <w:r>
        <w:rPr>
          <w:rFonts w:hint="eastAsia"/>
          <w:color w:val="4C4C4C"/>
          <w:sz w:val="18"/>
          <w:szCs w:val="18"/>
        </w:rPr>
        <w:br/>
        <w:t>1、在迷你</w:t>
      </w:r>
      <w:proofErr w:type="gramStart"/>
      <w:r>
        <w:rPr>
          <w:rFonts w:hint="eastAsia"/>
          <w:color w:val="4C4C4C"/>
          <w:sz w:val="18"/>
          <w:szCs w:val="18"/>
        </w:rPr>
        <w:t>版打开账</w:t>
      </w:r>
      <w:proofErr w:type="gramEnd"/>
      <w:r>
        <w:rPr>
          <w:rFonts w:hint="eastAsia"/>
          <w:color w:val="4C4C4C"/>
          <w:sz w:val="18"/>
          <w:szCs w:val="18"/>
        </w:rPr>
        <w:t>套的主界面中，选择“工具”下拉菜单中的“现金流量表”进入现金流量表系统，如下图</w:t>
      </w:r>
    </w:p>
    <w:p w14:paraId="04B7309E" w14:textId="105157D4"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48B432E3" wp14:editId="757478F5">
            <wp:extent cx="5059680" cy="261112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9680" cy="2611120"/>
                    </a:xfrm>
                    <a:prstGeom prst="rect">
                      <a:avLst/>
                    </a:prstGeom>
                    <a:noFill/>
                    <a:ln>
                      <a:noFill/>
                    </a:ln>
                  </pic:spPr>
                </pic:pic>
              </a:graphicData>
            </a:graphic>
          </wp:inline>
        </w:drawing>
      </w:r>
      <w:r>
        <w:rPr>
          <w:rFonts w:hint="eastAsia"/>
          <w:color w:val="4C4C4C"/>
          <w:sz w:val="18"/>
          <w:szCs w:val="18"/>
        </w:rPr>
        <w:br/>
        <w:t>2、进入现金流量表系统，选择“系统”按钮下的“报表方案”，进行方案的设置，如下图</w:t>
      </w:r>
    </w:p>
    <w:p w14:paraId="02D0C2F1" w14:textId="60E83B65"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44110BFA" wp14:editId="059C86B3">
            <wp:extent cx="3926840" cy="271780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6840" cy="2717800"/>
                    </a:xfrm>
                    <a:prstGeom prst="rect">
                      <a:avLst/>
                    </a:prstGeom>
                    <a:noFill/>
                    <a:ln>
                      <a:noFill/>
                    </a:ln>
                  </pic:spPr>
                </pic:pic>
              </a:graphicData>
            </a:graphic>
          </wp:inline>
        </w:drawing>
      </w:r>
    </w:p>
    <w:p w14:paraId="1DD34B1B" w14:textId="77777777" w:rsidR="00181B81" w:rsidRDefault="00181B81" w:rsidP="00181B81">
      <w:pPr>
        <w:pStyle w:val="a3"/>
        <w:shd w:val="clear" w:color="auto" w:fill="FFFFFF"/>
        <w:spacing w:before="0" w:beforeAutospacing="0" w:after="150" w:afterAutospacing="0"/>
        <w:rPr>
          <w:rFonts w:hint="eastAsia"/>
          <w:color w:val="4C4C4C"/>
          <w:sz w:val="18"/>
          <w:szCs w:val="18"/>
        </w:rPr>
      </w:pPr>
      <w:r>
        <w:rPr>
          <w:rFonts w:hint="eastAsia"/>
          <w:color w:val="4C4C4C"/>
          <w:sz w:val="18"/>
          <w:szCs w:val="18"/>
        </w:rPr>
        <w:t>    企业可以根据自己的业务建立不同的报表方案。在一个</w:t>
      </w:r>
      <w:proofErr w:type="gramStart"/>
      <w:r>
        <w:rPr>
          <w:rFonts w:hint="eastAsia"/>
          <w:color w:val="4C4C4C"/>
          <w:sz w:val="18"/>
          <w:szCs w:val="18"/>
        </w:rPr>
        <w:t>账</w:t>
      </w:r>
      <w:proofErr w:type="gramEnd"/>
      <w:r>
        <w:rPr>
          <w:rFonts w:hint="eastAsia"/>
          <w:color w:val="4C4C4C"/>
          <w:sz w:val="18"/>
          <w:szCs w:val="18"/>
        </w:rPr>
        <w:t>套内，企业也可以建立多个报表方案。如核算外币的企业既可以建立综合本位币报表方案，也可以建立外币报表方案。报表方案可以直接新建，也可以通过引入的方式引入已经存在的以前版本的报表方案。变通实现对以前版本的现金流量表进行升级处理。</w:t>
      </w:r>
    </w:p>
    <w:p w14:paraId="4DF4FD16" w14:textId="77777777" w:rsidR="00181B81" w:rsidRDefault="00181B81" w:rsidP="00181B81">
      <w:pPr>
        <w:pStyle w:val="a3"/>
        <w:shd w:val="clear" w:color="auto" w:fill="FFFFFF"/>
        <w:spacing w:before="0" w:beforeAutospacing="0" w:after="150" w:afterAutospacing="0"/>
        <w:rPr>
          <w:rFonts w:hint="eastAsia"/>
          <w:color w:val="4C4C4C"/>
          <w:sz w:val="18"/>
          <w:szCs w:val="18"/>
        </w:rPr>
      </w:pPr>
      <w:r>
        <w:rPr>
          <w:rFonts w:hint="eastAsia"/>
          <w:color w:val="4C4C4C"/>
          <w:sz w:val="18"/>
          <w:szCs w:val="18"/>
        </w:rPr>
        <w:lastRenderedPageBreak/>
        <w:t>3、选择相应的报表方案，“确定”进入现金流量表系统，单击，并进行现金类科目等信息的设置， 如下图</w:t>
      </w:r>
    </w:p>
    <w:p w14:paraId="4A9E2143" w14:textId="323024C6"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5D0543AB" wp14:editId="0684DD72">
            <wp:extent cx="4658360" cy="3307080"/>
            <wp:effectExtent l="0" t="0" r="889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8360" cy="3307080"/>
                    </a:xfrm>
                    <a:prstGeom prst="rect">
                      <a:avLst/>
                    </a:prstGeom>
                    <a:noFill/>
                    <a:ln>
                      <a:noFill/>
                    </a:ln>
                  </pic:spPr>
                </pic:pic>
              </a:graphicData>
            </a:graphic>
          </wp:inline>
        </w:drawing>
      </w:r>
      <w:r>
        <w:rPr>
          <w:rFonts w:hint="eastAsia"/>
          <w:color w:val="4C4C4C"/>
          <w:sz w:val="18"/>
          <w:szCs w:val="18"/>
        </w:rPr>
        <w:br/>
        <w:t>4、选择报表方案，进行现金类科目及现金等价物的指定是编制现金流量表的基础。通过单击“现金”按钮调出会计科目的窗口进行指定，单击“确定”既可。如下图</w:t>
      </w:r>
    </w:p>
    <w:p w14:paraId="2F6EF33D" w14:textId="0E0CC52B"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2E01ECC3" wp14:editId="640E2776">
            <wp:extent cx="4312920" cy="29819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920" cy="2981960"/>
                    </a:xfrm>
                    <a:prstGeom prst="rect">
                      <a:avLst/>
                    </a:prstGeom>
                    <a:noFill/>
                    <a:ln>
                      <a:noFill/>
                    </a:ln>
                  </pic:spPr>
                </pic:pic>
              </a:graphicData>
            </a:graphic>
          </wp:inline>
        </w:drawing>
      </w:r>
      <w:r>
        <w:rPr>
          <w:rFonts w:hint="eastAsia"/>
          <w:color w:val="4C4C4C"/>
          <w:sz w:val="18"/>
          <w:szCs w:val="18"/>
        </w:rPr>
        <w:br/>
        <w:t>5、完成现金类科目及现金等价物的指定后，通过“提取”按钮进行数据的提取，如下图</w:t>
      </w:r>
    </w:p>
    <w:p w14:paraId="4E763437" w14:textId="74F103BD" w:rsidR="00181B81" w:rsidRDefault="00181B81" w:rsidP="00181B81">
      <w:pPr>
        <w:pStyle w:val="a3"/>
        <w:shd w:val="clear" w:color="auto" w:fill="FFFFFF"/>
        <w:spacing w:before="0" w:beforeAutospacing="0" w:after="150" w:afterAutospacing="0"/>
        <w:rPr>
          <w:rFonts w:hint="eastAsia"/>
          <w:color w:val="4C4C4C"/>
          <w:sz w:val="18"/>
          <w:szCs w:val="18"/>
        </w:rPr>
      </w:pPr>
      <w:r>
        <w:rPr>
          <w:rFonts w:hint="eastAsia"/>
          <w:color w:val="4C4C4C"/>
          <w:sz w:val="18"/>
          <w:szCs w:val="18"/>
        </w:rPr>
        <w:lastRenderedPageBreak/>
        <w:t> </w:t>
      </w:r>
      <w:r>
        <w:rPr>
          <w:noProof/>
          <w:color w:val="4C4C4C"/>
          <w:sz w:val="18"/>
          <w:szCs w:val="18"/>
        </w:rPr>
        <w:drawing>
          <wp:inline distT="0" distB="0" distL="0" distR="0" wp14:anchorId="1AE4AF10" wp14:editId="047E1B7C">
            <wp:extent cx="4312920" cy="3733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920" cy="3733800"/>
                    </a:xfrm>
                    <a:prstGeom prst="rect">
                      <a:avLst/>
                    </a:prstGeom>
                    <a:noFill/>
                    <a:ln>
                      <a:noFill/>
                    </a:ln>
                  </pic:spPr>
                </pic:pic>
              </a:graphicData>
            </a:graphic>
          </wp:inline>
        </w:drawing>
      </w:r>
      <w:r>
        <w:rPr>
          <w:noProof/>
          <w:color w:val="4C4C4C"/>
          <w:sz w:val="18"/>
          <w:szCs w:val="18"/>
        </w:rPr>
        <w:drawing>
          <wp:inline distT="0" distB="0" distL="0" distR="0" wp14:anchorId="521CB175" wp14:editId="4DC2A681">
            <wp:extent cx="3058160" cy="2032000"/>
            <wp:effectExtent l="0" t="0" r="889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160" cy="2032000"/>
                    </a:xfrm>
                    <a:prstGeom prst="rect">
                      <a:avLst/>
                    </a:prstGeom>
                    <a:noFill/>
                    <a:ln>
                      <a:noFill/>
                    </a:ln>
                  </pic:spPr>
                </pic:pic>
              </a:graphicData>
            </a:graphic>
          </wp:inline>
        </w:drawing>
      </w:r>
    </w:p>
    <w:p w14:paraId="27BDFFA5" w14:textId="77777777" w:rsidR="00181B81" w:rsidRDefault="00181B81" w:rsidP="00181B81">
      <w:pPr>
        <w:pStyle w:val="a3"/>
        <w:shd w:val="clear" w:color="auto" w:fill="FFFFFF"/>
        <w:spacing w:before="0" w:beforeAutospacing="0" w:after="150" w:afterAutospacing="0"/>
        <w:rPr>
          <w:rFonts w:hint="eastAsia"/>
          <w:color w:val="4C4C4C"/>
          <w:sz w:val="18"/>
          <w:szCs w:val="18"/>
        </w:rPr>
      </w:pPr>
      <w:r>
        <w:rPr>
          <w:rFonts w:hint="eastAsia"/>
          <w:color w:val="4C4C4C"/>
          <w:sz w:val="18"/>
          <w:szCs w:val="18"/>
        </w:rPr>
        <w:t>6、通过“时间”按钮，设定报表时间。设置该时间后，T型账户及报表都是指这个时间的T</w:t>
      </w:r>
      <w:proofErr w:type="gramStart"/>
      <w:r>
        <w:rPr>
          <w:rFonts w:hint="eastAsia"/>
          <w:color w:val="4C4C4C"/>
          <w:sz w:val="18"/>
          <w:szCs w:val="18"/>
        </w:rPr>
        <w:t>型账和</w:t>
      </w:r>
      <w:proofErr w:type="gramEnd"/>
      <w:r>
        <w:rPr>
          <w:rFonts w:hint="eastAsia"/>
          <w:color w:val="4C4C4C"/>
          <w:sz w:val="18"/>
          <w:szCs w:val="18"/>
        </w:rPr>
        <w:t>报表。如下图</w:t>
      </w:r>
    </w:p>
    <w:p w14:paraId="3F05125E" w14:textId="43736D36"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lastRenderedPageBreak/>
        <w:drawing>
          <wp:inline distT="0" distB="0" distL="0" distR="0" wp14:anchorId="31D0BBA2" wp14:editId="417BBFA1">
            <wp:extent cx="4561840" cy="29260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1840" cy="2926080"/>
                    </a:xfrm>
                    <a:prstGeom prst="rect">
                      <a:avLst/>
                    </a:prstGeom>
                    <a:noFill/>
                    <a:ln>
                      <a:noFill/>
                    </a:ln>
                  </pic:spPr>
                </pic:pic>
              </a:graphicData>
            </a:graphic>
          </wp:inline>
        </w:drawing>
      </w:r>
      <w:r>
        <w:rPr>
          <w:rFonts w:hint="eastAsia"/>
          <w:color w:val="4C4C4C"/>
          <w:sz w:val="18"/>
          <w:szCs w:val="18"/>
        </w:rPr>
        <w:br/>
        <w:t>7、现金流量表主表的编制一般是指通过现金收入和现金支出的主要类别反映企业经营活动的现金流量，一般以利润表中的营业收入为起算点，调整与经营活动有关的项目的增减变动，然后计算出经营活动的现金流量。在软件现金流量表系统通过“T型账”按钮，进入T型账，进行现金流量主</w:t>
      </w:r>
      <w:proofErr w:type="gramStart"/>
      <w:r>
        <w:rPr>
          <w:rFonts w:hint="eastAsia"/>
          <w:color w:val="4C4C4C"/>
          <w:sz w:val="18"/>
          <w:szCs w:val="18"/>
        </w:rPr>
        <w:t>表项目</w:t>
      </w:r>
      <w:proofErr w:type="gramEnd"/>
      <w:r>
        <w:rPr>
          <w:rFonts w:hint="eastAsia"/>
          <w:color w:val="4C4C4C"/>
          <w:sz w:val="18"/>
          <w:szCs w:val="18"/>
        </w:rPr>
        <w:t>的指定。如下图</w:t>
      </w:r>
    </w:p>
    <w:p w14:paraId="409E672E" w14:textId="575AFE02"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2FBAFF6F" wp14:editId="273FD855">
            <wp:extent cx="4572000" cy="19710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971040"/>
                    </a:xfrm>
                    <a:prstGeom prst="rect">
                      <a:avLst/>
                    </a:prstGeom>
                    <a:noFill/>
                    <a:ln>
                      <a:noFill/>
                    </a:ln>
                  </pic:spPr>
                </pic:pic>
              </a:graphicData>
            </a:graphic>
          </wp:inline>
        </w:drawing>
      </w:r>
    </w:p>
    <w:p w14:paraId="17E9310C" w14:textId="77777777" w:rsidR="00181B81" w:rsidRDefault="00181B81" w:rsidP="00181B81">
      <w:pPr>
        <w:pStyle w:val="a3"/>
        <w:shd w:val="clear" w:color="auto" w:fill="FFFFFF"/>
        <w:spacing w:before="0" w:beforeAutospacing="0" w:after="150" w:afterAutospacing="0"/>
        <w:rPr>
          <w:rFonts w:hint="eastAsia"/>
          <w:color w:val="4C4C4C"/>
          <w:sz w:val="18"/>
          <w:szCs w:val="18"/>
        </w:rPr>
      </w:pPr>
      <w:r>
        <w:rPr>
          <w:rFonts w:hint="eastAsia"/>
          <w:color w:val="4C4C4C"/>
          <w:sz w:val="18"/>
          <w:szCs w:val="18"/>
        </w:rPr>
        <w:t>    在T</w:t>
      </w:r>
      <w:proofErr w:type="gramStart"/>
      <w:r>
        <w:rPr>
          <w:rFonts w:hint="eastAsia"/>
          <w:color w:val="4C4C4C"/>
          <w:sz w:val="18"/>
          <w:szCs w:val="18"/>
        </w:rPr>
        <w:t>型账中</w:t>
      </w:r>
      <w:proofErr w:type="gramEnd"/>
      <w:r>
        <w:rPr>
          <w:rFonts w:hint="eastAsia"/>
          <w:color w:val="4C4C4C"/>
          <w:sz w:val="18"/>
          <w:szCs w:val="18"/>
        </w:rPr>
        <w:t>通过</w:t>
      </w:r>
      <w:proofErr w:type="gramStart"/>
      <w:r>
        <w:rPr>
          <w:rFonts w:hint="eastAsia"/>
          <w:color w:val="4C4C4C"/>
          <w:sz w:val="18"/>
          <w:szCs w:val="18"/>
        </w:rPr>
        <w:t>展开非</w:t>
      </w:r>
      <w:proofErr w:type="gramEnd"/>
      <w:r>
        <w:rPr>
          <w:rFonts w:hint="eastAsia"/>
          <w:color w:val="4C4C4C"/>
          <w:sz w:val="18"/>
          <w:szCs w:val="18"/>
        </w:rPr>
        <w:t>现金类科目的下级科目，能够清楚地了解到现金的流向，据此正确的指定现金流量项目。单击鼠标右键，选择“按下级科目展开”，如下图</w:t>
      </w:r>
    </w:p>
    <w:p w14:paraId="680B4AF6" w14:textId="00106DC8"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33E6070A" wp14:editId="3500F053">
            <wp:extent cx="4714240" cy="2082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240" cy="2082800"/>
                    </a:xfrm>
                    <a:prstGeom prst="rect">
                      <a:avLst/>
                    </a:prstGeom>
                    <a:noFill/>
                    <a:ln>
                      <a:noFill/>
                    </a:ln>
                  </pic:spPr>
                </pic:pic>
              </a:graphicData>
            </a:graphic>
          </wp:inline>
        </w:drawing>
      </w:r>
    </w:p>
    <w:p w14:paraId="1447A2A6" w14:textId="77777777" w:rsidR="00181B81" w:rsidRDefault="00181B81" w:rsidP="00181B81">
      <w:pPr>
        <w:pStyle w:val="a3"/>
        <w:shd w:val="clear" w:color="auto" w:fill="FFFFFF"/>
        <w:spacing w:before="0" w:beforeAutospacing="0" w:after="150" w:afterAutospacing="0"/>
        <w:rPr>
          <w:rFonts w:hint="eastAsia"/>
          <w:color w:val="4C4C4C"/>
          <w:sz w:val="18"/>
          <w:szCs w:val="18"/>
        </w:rPr>
      </w:pPr>
      <w:r>
        <w:rPr>
          <w:rFonts w:hint="eastAsia"/>
          <w:color w:val="4C4C4C"/>
          <w:sz w:val="18"/>
          <w:szCs w:val="18"/>
        </w:rPr>
        <w:lastRenderedPageBreak/>
        <w:t>    如果设置了核算项目，可以按照核算项目进行展开。任何会计科目都可以展开到最明细的科目。展开后，单击鼠标右键，通过“选择现金项目”，进行现金流量表主</w:t>
      </w:r>
      <w:proofErr w:type="gramStart"/>
      <w:r>
        <w:rPr>
          <w:rFonts w:hint="eastAsia"/>
          <w:color w:val="4C4C4C"/>
          <w:sz w:val="18"/>
          <w:szCs w:val="18"/>
        </w:rPr>
        <w:t>表项目</w:t>
      </w:r>
      <w:proofErr w:type="gramEnd"/>
      <w:r>
        <w:rPr>
          <w:rFonts w:hint="eastAsia"/>
          <w:color w:val="4C4C4C"/>
          <w:sz w:val="18"/>
          <w:szCs w:val="18"/>
        </w:rPr>
        <w:t>的指定。如下图</w:t>
      </w:r>
    </w:p>
    <w:p w14:paraId="1B3787A2" w14:textId="6C19B41C"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1AA8C993" wp14:editId="1E1A2567">
            <wp:extent cx="4561840" cy="42570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1840" cy="4257040"/>
                    </a:xfrm>
                    <a:prstGeom prst="rect">
                      <a:avLst/>
                    </a:prstGeom>
                    <a:noFill/>
                    <a:ln>
                      <a:noFill/>
                    </a:ln>
                  </pic:spPr>
                </pic:pic>
              </a:graphicData>
            </a:graphic>
          </wp:inline>
        </w:drawing>
      </w:r>
      <w:r>
        <w:rPr>
          <w:rFonts w:hint="eastAsia"/>
          <w:color w:val="4C4C4C"/>
          <w:sz w:val="18"/>
          <w:szCs w:val="18"/>
        </w:rPr>
        <w:br/>
        <w:t>8、完成主</w:t>
      </w:r>
      <w:proofErr w:type="gramStart"/>
      <w:r>
        <w:rPr>
          <w:rFonts w:hint="eastAsia"/>
          <w:color w:val="4C4C4C"/>
          <w:sz w:val="18"/>
          <w:szCs w:val="18"/>
        </w:rPr>
        <w:t>表项目</w:t>
      </w:r>
      <w:proofErr w:type="gramEnd"/>
      <w:r>
        <w:rPr>
          <w:rFonts w:hint="eastAsia"/>
          <w:color w:val="4C4C4C"/>
          <w:sz w:val="18"/>
          <w:szCs w:val="18"/>
        </w:rPr>
        <w:t>的指定后，通过“附表二”进行现金流量附表项目的指定。现金流量表附表的编制，其实就是以净利润为起点，调整不涉及现金的收入、费用、营业外收支等有关项目的增减、变动，据此计算出经营活动的现金流量。编制过程首先也是要按下级科目展开，并显示对方科目。如下图</w:t>
      </w:r>
    </w:p>
    <w:p w14:paraId="3C5B16B6" w14:textId="0B9D374A"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lastRenderedPageBreak/>
        <w:drawing>
          <wp:inline distT="0" distB="0" distL="0" distR="0" wp14:anchorId="5849D60E" wp14:editId="71D821FF">
            <wp:extent cx="4572000" cy="314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149600"/>
                    </a:xfrm>
                    <a:prstGeom prst="rect">
                      <a:avLst/>
                    </a:prstGeom>
                    <a:noFill/>
                    <a:ln>
                      <a:noFill/>
                    </a:ln>
                  </pic:spPr>
                </pic:pic>
              </a:graphicData>
            </a:graphic>
          </wp:inline>
        </w:drawing>
      </w:r>
      <w:r>
        <w:rPr>
          <w:rFonts w:hint="eastAsia"/>
          <w:color w:val="4C4C4C"/>
          <w:sz w:val="18"/>
          <w:szCs w:val="18"/>
        </w:rPr>
        <w:br/>
        <w:t>9、现金流量主</w:t>
      </w:r>
      <w:proofErr w:type="gramStart"/>
      <w:r>
        <w:rPr>
          <w:rFonts w:hint="eastAsia"/>
          <w:color w:val="4C4C4C"/>
          <w:sz w:val="18"/>
          <w:szCs w:val="18"/>
        </w:rPr>
        <w:t>表项目</w:t>
      </w:r>
      <w:proofErr w:type="gramEnd"/>
      <w:r>
        <w:rPr>
          <w:rFonts w:hint="eastAsia"/>
          <w:color w:val="4C4C4C"/>
          <w:sz w:val="18"/>
          <w:szCs w:val="18"/>
        </w:rPr>
        <w:t>和附表项目正确指定后，可以通过“报表”按钮对生成的现金流量表进行查看。如下图</w:t>
      </w:r>
    </w:p>
    <w:p w14:paraId="0D831B30" w14:textId="4E2BB2F2"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drawing>
          <wp:inline distT="0" distB="0" distL="0" distR="0" wp14:anchorId="23A5C622" wp14:editId="19FB0641">
            <wp:extent cx="4572000"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9B6B675" w14:textId="7687A958" w:rsidR="00181B81" w:rsidRDefault="00181B81" w:rsidP="00181B81">
      <w:pPr>
        <w:pStyle w:val="a3"/>
        <w:shd w:val="clear" w:color="auto" w:fill="FFFFFF"/>
        <w:spacing w:before="0" w:beforeAutospacing="0" w:after="150" w:afterAutospacing="0"/>
        <w:rPr>
          <w:rFonts w:hint="eastAsia"/>
          <w:color w:val="4C4C4C"/>
          <w:sz w:val="18"/>
          <w:szCs w:val="18"/>
        </w:rPr>
      </w:pPr>
      <w:r>
        <w:rPr>
          <w:noProof/>
          <w:color w:val="4C4C4C"/>
          <w:sz w:val="18"/>
          <w:szCs w:val="18"/>
        </w:rPr>
        <w:lastRenderedPageBreak/>
        <w:drawing>
          <wp:inline distT="0" distB="0" distL="0" distR="0" wp14:anchorId="29AEC12C" wp14:editId="447FD127">
            <wp:extent cx="4551680" cy="44602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1680" cy="4460240"/>
                    </a:xfrm>
                    <a:prstGeom prst="rect">
                      <a:avLst/>
                    </a:prstGeom>
                    <a:noFill/>
                    <a:ln>
                      <a:noFill/>
                    </a:ln>
                  </pic:spPr>
                </pic:pic>
              </a:graphicData>
            </a:graphic>
          </wp:inline>
        </w:drawing>
      </w:r>
      <w:r>
        <w:rPr>
          <w:rFonts w:hint="eastAsia"/>
          <w:color w:val="4C4C4C"/>
          <w:sz w:val="18"/>
          <w:szCs w:val="18"/>
        </w:rPr>
        <w:br/>
        <w:t>    其中：主</w:t>
      </w:r>
      <w:proofErr w:type="gramStart"/>
      <w:r>
        <w:rPr>
          <w:rFonts w:hint="eastAsia"/>
          <w:color w:val="4C4C4C"/>
          <w:sz w:val="18"/>
          <w:szCs w:val="18"/>
        </w:rPr>
        <w:t>表经营</w:t>
      </w:r>
      <w:proofErr w:type="gramEnd"/>
      <w:r>
        <w:rPr>
          <w:rFonts w:hint="eastAsia"/>
          <w:color w:val="4C4C4C"/>
          <w:sz w:val="18"/>
          <w:szCs w:val="18"/>
        </w:rPr>
        <w:t>活动产生的现金流量净额=附表中经营活动产生的现金流量净额；主表现金及现金等价物净增 加额=附表现金及现金等价物净增加额。</w:t>
      </w:r>
    </w:p>
    <w:p w14:paraId="77B995CE" w14:textId="77777777" w:rsidR="009F7381" w:rsidRPr="00181B81" w:rsidRDefault="009F7381"/>
    <w:sectPr w:rsidR="009F7381" w:rsidRPr="00181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4D"/>
    <w:rsid w:val="00181B81"/>
    <w:rsid w:val="009F7381"/>
    <w:rsid w:val="00B4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4C419-EFED-44F7-8BDB-E5E9BDDF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81B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81B81"/>
    <w:rPr>
      <w:rFonts w:ascii="宋体" w:eastAsia="宋体" w:hAnsi="宋体" w:cs="宋体"/>
      <w:b/>
      <w:bCs/>
      <w:kern w:val="0"/>
      <w:sz w:val="36"/>
      <w:szCs w:val="36"/>
    </w:rPr>
  </w:style>
  <w:style w:type="paragraph" w:styleId="a3">
    <w:name w:val="Normal (Web)"/>
    <w:basedOn w:val="a"/>
    <w:uiPriority w:val="99"/>
    <w:semiHidden/>
    <w:unhideWhenUsed/>
    <w:rsid w:val="00181B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52649">
      <w:bodyDiv w:val="1"/>
      <w:marLeft w:val="0"/>
      <w:marRight w:val="0"/>
      <w:marTop w:val="0"/>
      <w:marBottom w:val="0"/>
      <w:divBdr>
        <w:top w:val="none" w:sz="0" w:space="0" w:color="auto"/>
        <w:left w:val="none" w:sz="0" w:space="0" w:color="auto"/>
        <w:bottom w:val="none" w:sz="0" w:space="0" w:color="auto"/>
        <w:right w:val="none" w:sz="0" w:space="0" w:color="auto"/>
      </w:divBdr>
    </w:div>
    <w:div w:id="1597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陈金钇</dc:creator>
  <cp:keywords/>
  <dc:description/>
  <cp:lastModifiedBy>陈金钇</cp:lastModifiedBy>
  <cp:revision>3</cp:revision>
  <dcterms:created xsi:type="dcterms:W3CDTF">2022-04-14T10:17:00Z</dcterms:created>
  <dcterms:modified xsi:type="dcterms:W3CDTF">2022-04-14T10:18:00Z</dcterms:modified>
</cp:coreProperties>
</file>